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Инструктивно-методические материалы по вопросам реализации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Указа Президента Российской Федерации от 29 декабря 2022 г. № 968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"Об особенностях исполнения обязанностей, соблюдения ограничений и запретов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в области противодействия коррупции некоторыми категориями граждан 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i/>
        </w:rPr>
        <w:t>в период проведения специальной военной операции"</w:t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81" w:charSpace="4294959103"/>
        </w:sectPr>
        <w:pStyle w:val="Normal"/>
        <w:spacing w:lineRule="auto" w:line="240" w:before="0" w:after="0"/>
        <w:ind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Сокращения, используемые в настоящих инструктивно-методических материалах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tbl>
      <w:tblPr>
        <w:tblStyle w:val="af2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9"/>
        <w:gridCol w:w="7051"/>
      </w:tblGrid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Сокращения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Определения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Антикоррупционная структура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Управление Президента Российской Федерации </w:t>
              <w:br/>
              <w:t>по вопросам противодействия коррупции;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структурное подразделение Аппарата Правительства Российской Федерации;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подразделения органов публичной власти (организаций) </w:t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  <w:br/>
              <w:t>по профилактике коррупционных и иных правонарушений);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органы субъектов Российской Федерации </w:t>
              <w:br/>
              <w:t>по профилактике коррупционных и иных правонарушений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Антикоррупционные стандарты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запреты, ограничения и обязанности, установленные </w:t>
              <w:br/>
              <w:t>в целях противодействия коррупции законодательством Российской Федерации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Добровольцы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8"/>
                <w:szCs w:val="28"/>
                <w:lang w:val="ru-RU" w:eastAsia="en-US" w:bidi="ar-SA"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Командированные лица</w:t>
            </w:r>
          </w:p>
        </w:tc>
        <w:tc>
          <w:tcPr>
            <w:tcW w:w="705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лица, направленные (командированные) для выполнения любых задач на новых территориях.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 их числе могут быть лица, замещающие: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государственные должности Российской Федерации, </w:t>
              <w:br/>
              <w:t>государственные должности субъектов Российской Федерации, муниципальные должности;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должности судей;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должности членов Совета директоров Банка России, заместителей Председателя Банка России и иные должности в Банке России;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должности в органах и организациях прокуратуры Российской Федерации, Следственном комитете Российской Федерации, МЧС России, а также должности государственной службы Российской Федерации в других государственных органах;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должности муниципальной службы;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должности в государственных корпорациях (компаниях), иных организациях, созданных </w:t>
              <w:br/>
              <w:t>на основании федеральных законов, и публично-правовых компаниях;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должности в организациях, созданных для выполнения задач, поставленных перед федеральными государственными органами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Мобилизованные лица</w:t>
            </w:r>
          </w:p>
        </w:tc>
        <w:tc>
          <w:tcPr>
            <w:tcW w:w="705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iCs/>
              </w:rPr>
            </w:pPr>
            <w:r>
              <w:rPr>
                <w:rFonts w:eastAsia="Calibri" w:cs="Times New Roman"/>
                <w:iCs/>
                <w:kern w:val="0"/>
                <w:sz w:val="28"/>
                <w:szCs w:val="28"/>
                <w:lang w:val="ru-RU" w:eastAsia="en-US" w:bidi="ar-SA"/>
              </w:rPr>
              <w:t xml:space="preserve">лица, призванные на военную службу по мобилизации </w:t>
              <w:br/>
              <w:t>в Вооруженные Силы Российской Федерации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Новые территории 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территории Донецкой Народной Республики, Луганской Народной Республики, Запорожской области, Херсонской области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(в том числе до вхождения </w:t>
              <w:br/>
              <w:t>в состав Российской Федерации)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Потенциальные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участники СВО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лица, одновременно отвечающие следующим двум требованиям: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являются военнослужащими, в том числе военными прокурорами, сотрудниками органов внутренних дел Российской Федерации, лицами, проходящими службу </w:t>
              <w:br/>
              <w:t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Федерации;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запланировано их участие в СВО или непосредственное выполнение ими задач, связанных с ее проведением, </w:t>
              <w:br/>
              <w:t>на новых территориях и территории Украины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(подпункт "б" пункта 1 Указа)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Сведения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сведения о доходах, расходах, об имуществе </w:t>
              <w:br/>
              <w:t>и обязательствах имущественного характера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СВО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Times New Roman"/>
                <w:iCs/>
                <w:kern w:val="0"/>
                <w:sz w:val="28"/>
                <w:szCs w:val="28"/>
                <w:lang w:val="ru-RU" w:eastAsia="en-US" w:bidi="ar-SA"/>
              </w:rPr>
              <w:t>специальная военная операция,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проводимая </w:t>
              <w:br/>
              <w:t>на территориях Донецкой Народной Республики, Луганской Народной Республики, Запорожской области, Херсонской области и территории Украины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Указ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Указ Президента Российской Федерации от 29 декабря </w:t>
              <w:br/>
              <w:t xml:space="preserve">2022 г. № 968 "Об особенностях исполнения обязанностей, соблюдения ограничений и запретов </w:t>
              <w:br/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Участники СВО</w:t>
            </w:r>
          </w:p>
        </w:tc>
        <w:tc>
          <w:tcPr>
            <w:tcW w:w="70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Times New Roman"/>
                <w:iCs/>
                <w:kern w:val="0"/>
                <w:sz w:val="28"/>
                <w:szCs w:val="28"/>
                <w:lang w:val="ru-RU" w:eastAsia="en-US" w:bidi="ar-SA"/>
              </w:rPr>
              <w:t xml:space="preserve">военнослужащие, в том числе военные прокуроры, сотрудники органов внутренних дел Российской Федерации, лица, проходящие службу в войсках национальной гвардии Российской Федерации </w:t>
              <w:br/>
              <w:t>и имеющие специальные звания полиции, сотрудники уголовно-исполнительной системы Российской Федерации, сотрудники Следственного комитета Российской Федерации, которые: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8"/>
                <w:szCs w:val="28"/>
                <w:lang w:val="ru-RU" w:eastAsia="en-US" w:bidi="ar-SA"/>
              </w:rPr>
              <w:t xml:space="preserve">1) принимают или когда-либо ранее принимали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участие </w:t>
              <w:br/>
              <w:t>в СВО;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2) непосредственно выполняют или когда-либо ранее непосредственно выполняли задачи, связанные </w:t>
              <w:br/>
              <w:t xml:space="preserve">с проведением СВО, на новых территориях </w:t>
              <w:br/>
              <w:t>и территории Украины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567" w:gutter="0" w:header="454" w:top="1134" w:footer="0" w:bottom="1134"/>
          <w:pgNumType w:start="1" w:fmt="decimal"/>
          <w:formProt w:val="false"/>
          <w:titlePg/>
          <w:textDirection w:val="lrTb"/>
          <w:docGrid w:type="default" w:linePitch="381" w:charSpace="4294959103"/>
        </w:sectPr>
        <w:pStyle w:val="Normal"/>
        <w:spacing w:lineRule="auto" w:line="240" w:before="0" w:after="0"/>
        <w:jc w:val="center"/>
        <w:rPr>
          <w:i/>
          <w:i/>
          <w:sz w:val="2"/>
          <w:szCs w:val="2"/>
        </w:rPr>
      </w:pPr>
      <w:r>
        <w:rPr>
          <w:i/>
          <w:sz w:val="2"/>
          <w:szCs w:val="2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Указ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 этой обязанности.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</w:rPr>
        <w:t>Важно!</w:t>
      </w:r>
      <w:r>
        <w:rPr/>
        <w:t xml:space="preserve"> 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>. Круг лиц, на которых распространяется действие Указа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1. На кого распространяются нормы Указа?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Нормы Указа распространяются: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>на участников СВО и командированных лиц;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>на мобилизованных лиц;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>на потенциальных участников СВО;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на граждан Российской Федерации, обязанных представлять сведения </w:t>
        <w:br/>
        <w:t>в отношении своих супруг (супругов);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на органы публичной власти и организации, обязанные размещать сведения на официальных сайтах в сети "Интернет" и (или) предоставлять </w:t>
        <w:br/>
        <w:t>их по запросам СМИ.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  <w:iCs/>
        </w:rPr>
        <w:t>2.</w:t>
      </w:r>
      <w:r>
        <w:rPr>
          <w:i/>
        </w:rPr>
        <w:t> В чем основное отличие участников СВО от командированных лиц?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К участникам СВО относятся только лица, названные в Указе. Командированным лицом может быть признано любое лицо независимо </w:t>
        <w:br/>
        <w:t>от замещаемой им должности.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У</w:t>
      </w:r>
      <w:r>
        <w:rPr>
          <w:iCs/>
        </w:rPr>
        <w:t xml:space="preserve">частники СВО принимают участие в СВО или непосредственно выполняют задачи, связанные с ее проведением. Командированные лица могут выполнять </w:t>
        <w:br/>
        <w:t xml:space="preserve">на новых территориях любые задачи, в том числе не связанные с проведением СВО. Например, </w:t>
      </w:r>
      <w:r>
        <w:rPr/>
        <w:t xml:space="preserve">задачи по обеспечению жизнедеятельности на новых территориях, включая проведение строительных работ, реализацию образовательных программ, организацию медицинского обслуживания и т.д.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i/>
          <w:iCs/>
        </w:rPr>
        <w:t>3. Имеет ли значение срок пребывания участников СВО и командированных лиц на новых территориях, территории Украины?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Пребывание участников СВО и командированных лиц на соответствующих территориях предусматривается Указом вне зависимости от сроков.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 xml:space="preserve">4. Распространяются ли нормы Указа на военнослужащих и лиц, проходящих государственную службу иных видов, задействованных в проведении СВО, </w:t>
        <w:br/>
        <w:t xml:space="preserve">но не выезжавших на новые территории и территорию Украины?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Исходя из норм Указа, участники СВО либо принимают (принимали) участие </w:t>
        <w:br/>
        <w:t xml:space="preserve">в СВО, либо непосредственно выполняют (выполняли) задачи, связанные </w:t>
        <w:br/>
        <w:t>с проведением СВО, на новых территориях и (или) территории Украины.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Нормы Указа распространяются на участников СВО, которые принимают (принимали) участие в СВО, вне зависимости от фактического нахождения </w:t>
        <w:br/>
        <w:t xml:space="preserve">на указанных территориях. </w:t>
      </w:r>
    </w:p>
    <w:p>
      <w:pPr>
        <w:pStyle w:val="ListParagraph"/>
        <w:spacing w:before="0" w:after="0"/>
        <w:ind w:left="0" w:firstLine="709"/>
        <w:contextualSpacing/>
        <w:jc w:val="both"/>
        <w:rPr/>
      </w:pPr>
      <w:r>
        <w:rPr/>
        <w:t xml:space="preserve">Для участников СВО, непосредственно выполняющих (выполнявших) задачи, связанные с проведением СВО, напротив, предполагается распространение норм Указа при условии их нахождения и выполнения ими соответствующих задач </w:t>
        <w:br/>
        <w:t>на данных территориях.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Отнесение участников СВО к указанным категориям осуществляется государственным органом самостоятельно.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5. Распространяются ли нормы Указа на лиц, направлявшихся в командировку для выполнения каких-либо задач вблизи территорий проведения СВО (например, </w:t>
        <w:br/>
        <w:t>в Белгородскую, Ростовскую, Орловскую, Курскую области), если фактическое выполнение таких задач осуществлялось с въездом на новые территории?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Да, распространяются,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При этом антикоррупционным структурам необходимо уделить внимание данным, подтверждающим фактическое выполнение задач на новых территориях указанным лицом (например, авансовый отчет с приложением подтверждающих документов, письменное подтверждение руководителя соответствующего государственного органа) или свидетельствующим об основаниях его пребывания там.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>6. Распространяются ли нормы Указа на лиц, направлявшихся в командировку для выполнения каких-либо задач на территории Донецкой Народной Республики, Луганской Народной Республики, Запорожской области и Херсонской области до их вхождения в состав Российской Федерации?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На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>
        <w:rPr>
          <w:b/>
          <w:iCs/>
        </w:rPr>
        <w:t>до их вхождения в состав Российской Федерации</w:t>
      </w:r>
      <w:r>
        <w:rPr>
          <w:iCs/>
        </w:rPr>
        <w:t>, нормы Указа распространяются в полной мере.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7. Распространяются ли нормы Указа на лиц, которые по собственной инициативе (например, в период отпуска) выезжали на новые территории </w:t>
        <w:br/>
        <w:t>для осуществления какой-либо деятельности (например, волонтерской)?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Нет, не распространяются.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8. Распространяются ли нормы Указа на мобилизованных лиц </w:t>
        <w:br/>
        <w:t xml:space="preserve">и добровольцев?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Подпунктом "д" пункта 1 Указа установлено, что на мобилизованных лиц антикоррупционные стандарты не распространяются.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  <w:br/>
        <w:t xml:space="preserve">не предусмотрено. Обязанность соблюдать антикоррупционные стандарты иными нормативными правовыми актами Российской Федерации на добровольцев </w:t>
        <w:br/>
        <w:t>не возложена.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Кроме того, мобилизованные лица и добровольцы, ранее занимавшие должности в органах публичной власти и организациях и обязанные соблюдать антикоррупционные стандарты, от этой обязанности освобождаются, поскольку </w:t>
        <w:br/>
      </w:r>
      <w:r>
        <w:rPr/>
        <w:t xml:space="preserve">в связи с призывом на военную службу по мобилизации или заключением контракта </w:t>
        <w:br/>
        <w:t xml:space="preserve">о добровольном содействии в выполнении задач, возложенных на Вооруженные Силы Российской Федерации, </w:t>
      </w:r>
      <w:r>
        <w:rPr>
          <w:iCs/>
        </w:rPr>
        <w:t xml:space="preserve">государственная служба (за исключением военной), муниципальная служба </w:t>
      </w:r>
      <w:r>
        <w:rPr/>
        <w:t>и действие трудового договора приостанавливаются.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Cs/>
        </w:rPr>
        <w:t>9. </w:t>
      </w:r>
      <w:r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Нет, не распространяются.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>. Особенности исполнения обязанности представлять сведения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10. Обязаны ли участники СВО и командированные лица представлять сведения в ходе декларационных кампаний?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Нет, участники СВО и командированные лица не представляют сведения, </w:t>
      </w:r>
      <w:r>
        <w:rPr>
          <w:b/>
        </w:rPr>
        <w:t>начиная с декларационной кампании 2022 года</w:t>
      </w:r>
      <w:r>
        <w:rPr/>
        <w:t xml:space="preserve"> (за отчетный 2021 год), поскольку действие Указа распространяется на правоотношения, возникшие </w:t>
        <w:br/>
        <w:t>с 24 февраля 2022 года.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При этом не имеет значения, когда участник СВО или командированное лицо были направлены на новые территории или территорию Украины и находились </w:t>
        <w:br/>
        <w:t>ли они там по состоянию на 31 декабря отчетного года.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Например, лицо, находившееся на новых территориях в феврале 2023 года, освобождается от обязанности представлять сведения в ходе декларационной кампании 2023 года (за отчетный 2022 год).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Однако в случае, если обязанность представить сведения уже исполнена, такие сведения возврату не подлежат.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должна осуществляться в установленном порядке.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Кроме того, не требуется возвращать сведения, представленные </w:t>
        <w:br/>
        <w:t>в рамках декларационной кампании 2022 года (за отчетный 2021 год) до подписания Указа.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Командированное лицо, замещающее несколько должностей, предусматривающих представление сведений (например, должность главы муниципального образования на непостоянной основе и должность руководителя муниципального учреждения), в ходе декларационной кампании не представляет сведения ни по одной из замещаемых должностей.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 xml:space="preserve">11. Обязаны ли участники СВО и командированные лица, замещающие должности в органе публичной власти (организации), представлять сведения, если </w:t>
        <w:br/>
        <w:t>они претендуют на замещение должности, предусматривающей представление сведений, в этом же органе публичной власти (организации)?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От исполнения данной обязанности освобождены </w:t>
      </w:r>
      <w:r>
        <w:rPr>
          <w:b/>
        </w:rPr>
        <w:t>только</w:t>
      </w:r>
      <w:r>
        <w:rPr/>
        <w:t xml:space="preserve"> </w:t>
      </w:r>
      <w:r>
        <w:rPr>
          <w:b/>
        </w:rPr>
        <w:t xml:space="preserve">участники СВО </w:t>
        <w:br/>
        <w:t>и потенциальные участники СВО</w:t>
      </w:r>
      <w:r>
        <w:rPr/>
        <w:t>, которые одновременно: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1) проходят государственную службу и по замещаемой должности государственной службы не обязаны представлять сведения;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2) претендуют на замещение должностей государственной службы, включенных в перечень должностей, замещение которых предусматривает представление сведений, в этом же государственном органе (организации).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участия в СВО не принял, обязанность представить сведения не возникает.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При этом антикоррупционным структурам целесообразно уделить внимание документам, подтверждающим тот факт, что данный государственный служащий являлся потенциальным участником СВО (служебные или докладные записки, рапорты, планы командирования и т.д.).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Что касается командированных лиц, то они обязаны представлять сведения, поскольку в этой части никакие особенности в отношении их Указом </w:t>
        <w:br/>
        <w:t xml:space="preserve">не установлены.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12. Имеется ли обязанность представлять сведения при смене места прохождения службы или места работы?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Да, имеется. При поступлении на государственную и муниципальную службу, назначении на государственную или муниципальную должность или при приеме </w:t>
        <w:br/>
        <w:t xml:space="preserve">на работу на отдельные должности в организациях сведения представляются </w:t>
        <w:br/>
        <w:t>в установленном порядке.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Поэтому участник СВО или командированное лицо, получившие такой статус по предыдущему месту прохождения службы или месту работы и впоследствии </w:t>
      </w:r>
      <w:r>
        <w:rPr>
          <w:b/>
        </w:rPr>
        <w:t xml:space="preserve">уволившиеся, </w:t>
      </w:r>
      <w:r>
        <w:rPr/>
        <w:t xml:space="preserve">при поступлении на государственную или муниципальную службу, назначении на государственную или муниципальную должность или при приеме </w:t>
        <w:br/>
        <w:t xml:space="preserve">на работу будут </w:t>
      </w:r>
      <w:r>
        <w:rPr>
          <w:b/>
        </w:rPr>
        <w:t>обязаны</w:t>
      </w:r>
      <w:r>
        <w:rPr/>
        <w:t xml:space="preserve"> представить сведения.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Кроме того, на основании подпункта "а" пункта 1 Указа они будут освобождены от представления сведений в ходе декларационной кампании </w:t>
        <w:br/>
        <w:t>по новому месту прохождения службы или работы.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 xml:space="preserve">13. 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образований, осуществляющими свои полномочия </w:t>
        <w:br/>
        <w:t>на непостоянной основе?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Участник СВО или командированное лицо, получившие такой статус </w:t>
        <w:br/>
        <w:t xml:space="preserve">по предыдущему месту прохождения службы или месту работы, в случае замещения должности депутата законодательного органа субъекта Российской Федерации </w:t>
        <w:br/>
        <w:t xml:space="preserve">или депутата представительного органа муниципального образования </w:t>
        <w:br/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г. № 230-ФЗ "О контроле за соответствием расходов лиц, замещающих государственные должности, и иных лиц их доходам".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14.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Участник СВО или командированное лицо, получившие такой статус </w:t>
        <w:br/>
        <w:t xml:space="preserve">по предыдущему месту прохождения службы или месту работы, в случае избрания на должность высшего должностного лица субъекта Российской Федерации </w:t>
        <w:br/>
        <w:t>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(избрании, назначении).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В дальнейшем в период действия Указа названные лица в ходе декларационных кампаний сведения не представляют.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iCs/>
        </w:rPr>
        <w:t xml:space="preserve">При этом рекомендуется </w:t>
      </w:r>
      <w:r>
        <w:rPr/>
        <w:t>ежегодно, не позднее дня окончания декларационной кампании,</w:t>
      </w:r>
      <w:r>
        <w:rPr>
          <w:iCs/>
        </w:rPr>
        <w:t xml:space="preserve"> направлять в Управление Президента Российской Федерации </w:t>
        <w:br/>
        <w:t xml:space="preserve">по вопросам противодействия коррупции информацию </w:t>
      </w:r>
      <w:r>
        <w:rPr/>
        <w:t xml:space="preserve">о наличии оснований </w:t>
        <w:br/>
        <w:t>для непредставления сведений и документы, подтверждающие наличие таких оснований,</w:t>
      </w:r>
      <w:r>
        <w:rPr>
          <w:iCs/>
        </w:rPr>
        <w:t xml:space="preserve"> </w:t>
      </w:r>
      <w:r>
        <w:rPr/>
        <w:t>по форме, приведенной в приложении № 1 к настоящим инструктивно-методическим материалам.</w:t>
      </w:r>
      <w:r>
        <w:rPr>
          <w:iCs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15.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>
        <w:rPr>
          <w:rStyle w:val="Style16"/>
          <w:i/>
        </w:rPr>
        <w:footnoteReference w:id="2"/>
      </w:r>
      <w:r>
        <w:rPr/>
        <w:t xml:space="preserve">, </w:t>
        <w:br/>
        <w:t>не представляют такие сведения, если их супруги на дату представления сведений: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1) являются участниками СВО,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2) командированы для выполнения задач на новых территориях и выполняют такие задачи;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3) являются мобилизованными лицами;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4) являются добровольцами.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При этом сведения в отношении супругов – участников СВО </w:t>
        <w:br/>
        <w:t xml:space="preserve">не представляются, даже если </w:t>
      </w:r>
      <w:r>
        <w:rPr>
          <w:b/>
        </w:rPr>
        <w:t>к дате представления сведений</w:t>
      </w:r>
      <w:r>
        <w:rPr/>
        <w:t xml:space="preserve"> они уже завершили свое участие в СВО или непосредственное выполнение задач, связанных </w:t>
        <w:br/>
        <w:t>с проведением СВО, на новых территориях и территории Украины.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 отношении остальных лиц сведения должны быть представлены </w:t>
        <w:br/>
        <w:t xml:space="preserve">в установленном порядке, если </w:t>
      </w:r>
      <w:r>
        <w:rPr>
          <w:b/>
        </w:rPr>
        <w:t>к дате представления сведений</w:t>
      </w:r>
      <w:r>
        <w:rPr/>
        <w:t xml:space="preserve"> они вернулись </w:t>
        <w:br/>
        <w:t xml:space="preserve">из командировки, в которую были направлены для выполнения задач на новых территориях, завершили прохождение службы по мобилизации или оказание добровольного содействия </w:t>
      </w:r>
      <w:r>
        <w:rPr>
          <w:iCs/>
        </w:rPr>
        <w:t>в выполнении задач, возложенных на Вооруженные Силы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 случае непредставления сведений в отношении супруга (супруги) </w:t>
        <w:br/>
        <w:t xml:space="preserve">по основаниям, предусмотренным подпунктом "е" пункта 1 Указа,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</w:t>
        <w:br/>
        <w:t>по соблюдению требований к служебному поведению и урегулированию конфликта интересов (аттестационной комиссии).</w:t>
      </w:r>
      <w:r>
        <w:rPr>
          <w:rStyle w:val="Style16"/>
        </w:rPr>
        <w:footnoteReference w:id="3"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16. Нужно ли принимать сведения, если участник СВО, потенциальный участник СВО или командированное лицо настаивает на их представлении?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Согласно Указу участники СВО, потенциальные участники СВО, командированные лица и граждане Российской Федерации, названные </w:t>
        <w:br/>
        <w:t>в подпункте "е" пункта 1 Указа, сведения не представляют.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Вместе с тем, если указанные лица полагают целесообразным представить сведения, они принимаются в установленном порядке.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17. Нужно ли информировать о наличии оснований для непредставления сведений и (или) представлять подтверждающие наличие таких оснований документы?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Если сведения должны представляться в орган публичной власти (организацию) </w:t>
      </w:r>
      <w:r>
        <w:rPr>
          <w:b/>
        </w:rPr>
        <w:t>по месту прохождения службы или месту работы</w:t>
      </w:r>
      <w:r>
        <w:rPr/>
        <w:t xml:space="preserve">, участники СВО, потенциальные участники СВО и командированные лица не обязаны информировать о наличии оснований для непредставления сведений </w:t>
        <w:br/>
        <w:t>и (или) представлять какие-либо подтверждающие документы,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При этом участники СВО, потенциальные участники СВО и командированные лица могут по собственной инициативе проинформировать о причинах непредставления сведений (например, по форме, приведенной в приложении № 1 </w:t>
        <w:br/>
        <w:t>к настоящим инструктивно-методическим материалам).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Если сведения должны представляться в орган публичной власти, </w:t>
      </w:r>
      <w:r>
        <w:rPr>
          <w:b/>
        </w:rPr>
        <w:t xml:space="preserve">отличный </w:t>
        <w:br/>
        <w:t xml:space="preserve">от места прохождения службы или места работы </w:t>
      </w:r>
      <w:r>
        <w:rPr/>
        <w:t>участника СВО, потенциального участника СВО или командированного лица (например,</w:t>
      </w:r>
      <w:r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Федерации), рекомендуется представить в этот орган информацию </w:t>
      </w:r>
      <w:r>
        <w:rPr/>
        <w:t xml:space="preserve">о наличии оснований для непредставления сведений (например, </w:t>
        <w:br/>
        <w:t>по форме, приведенной в приложении № 1 к настоящим инструктивно-методическим материалам) и подтверждающие документы.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Указанное информирование рекомендуется осуществлять ежегодно, </w:t>
        <w:br/>
        <w:t xml:space="preserve">не позднее дня окончания декларационной кампании, а при рассмотрении вопроса </w:t>
        <w:br/>
        <w:t>о назначении на должность – одновременно с представлением иных документов, необходимых для такого назначения.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Необходимые материалы могут быть подготовлены и направлены антикоррупционной структурой, в распоряжении которой имеется соответствующая информация, либо участником СВО, потенциальным участником СВО </w:t>
        <w:br/>
        <w:t>или командированным лицом самостоятельно.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>
        <w:rPr/>
        <w:t xml:space="preserve">имеются основания для непредставления сведений </w:t>
      </w:r>
      <w:r>
        <w:rPr>
          <w:b/>
        </w:rPr>
        <w:t>в отношении супруги (супруга)</w:t>
      </w:r>
      <w:r>
        <w:rPr/>
        <w:t xml:space="preserve">, рекомендуется своевременно направить информацию об этом (например, по форме, приведенной в приложении № 2 к настоящим инструктивно-методическим материалам) и подтверждающие документы в </w:t>
      </w:r>
      <w:r>
        <w:rPr>
          <w:iCs/>
        </w:rPr>
        <w:t>орган публичной власти (организацию), куда должны представляться сведения (по месту прохождения службы, месту работы или в иной орган).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  <w:t xml:space="preserve">18. Возможно ли проведение каких-либо антикоррупционных мероприятий </w:t>
        <w:br/>
        <w:t>в отношении участников СВО, потенциальных участников СВО и командированных лиц?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 xml:space="preserve">Проведение таких мероприятий возможно при наличии оснований, предусмотренных нормативными правовыми актами Российской Федерации </w:t>
        <w:br/>
        <w:t xml:space="preserve">в области противодействия коррупции, и в той мере, в какой это возможно </w:t>
        <w:br/>
        <w:t>без участия указанных лиц.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u w:val="single"/>
        </w:rPr>
      </w:pPr>
      <w:r>
        <w:rPr>
          <w:b/>
          <w:u w:val="single"/>
          <w:lang w:val="en-US"/>
        </w:rPr>
        <w:t>III</w:t>
      </w:r>
      <w:r>
        <w:rPr>
          <w:b/>
          <w:u w:val="single"/>
        </w:rPr>
        <w:t>. Особенности соблюдения иных антикоррупционных стандартов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19. Какие особенности соблюдения иных антикоррупционных стандартов установлены Указом?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/>
        <w:t xml:space="preserve">В </w:t>
      </w:r>
      <w:r>
        <w:rPr>
          <w:iCs/>
        </w:rPr>
        <w:t xml:space="preserve">соответствии с подпунктом "в" пункта 1 Указа участники СВО </w:t>
        <w:br/>
        <w:t xml:space="preserve">и командированные лица, которые </w:t>
      </w:r>
      <w:r>
        <w:rPr>
          <w:b/>
          <w:iCs/>
        </w:rPr>
        <w:t>на</w:t>
      </w:r>
      <w:r>
        <w:rPr>
          <w:iCs/>
        </w:rPr>
        <w:t xml:space="preserve"> </w:t>
      </w:r>
      <w:r>
        <w:rPr>
          <w:b/>
          <w:iCs/>
        </w:rPr>
        <w:t>момент возникновения соответствующей обязанности</w:t>
      </w:r>
      <w:r>
        <w:rPr>
          <w:iCs/>
        </w:rPr>
        <w:t xml:space="preserve"> принимают участие в СВО или непосредственно выполняют задачи </w:t>
        <w:br/>
        <w:t xml:space="preserve">на новых территориях, </w:t>
      </w:r>
      <w:r>
        <w:rPr/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соблюдением антикоррупционных стандартов.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Вместе с тем они </w:t>
      </w:r>
      <w:r>
        <w:rPr>
          <w:b/>
        </w:rPr>
        <w:t>должны</w:t>
      </w:r>
      <w:r>
        <w:rPr/>
        <w:t xml:space="preserve"> принимать любые возможные меры, направленные на обеспечение соблюдения таких стандартов по существу.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  <w:br/>
        <w:t xml:space="preserve">к конфликту интересов. Согласно Указу он не обязан представлять соответствующее письменное уведомление, однако должен принять все возможные в текущих условиях меры, чтобы урегулировать конфликт интересов. Такие меры также может принять работодатель (представитель нанимателя), которому стало известно </w:t>
        <w:br/>
        <w:t>о возникновении или возможности возникновения у командированного лица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>20. Какие изъятия из запрета на получение подарков в связи с исполнением служебных (должностных) обязанностей установлены Указом?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/>
        <w:t xml:space="preserve">В </w:t>
      </w:r>
      <w:r>
        <w:rPr>
          <w:iCs/>
        </w:rPr>
        <w:t xml:space="preserve">соответствии с подпунктом "г" пункта 1 Указа участники СВО в связи </w:t>
        <w:br/>
        <w:t xml:space="preserve">с участием в СВО или непосредственным выполнением задач, связанных </w:t>
        <w:br/>
        <w:t>с ее проведением, на новых территориях и территории Украины,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(благотворительного) характера.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u w:val="single"/>
        </w:rPr>
      </w:pPr>
      <w:r>
        <w:rPr>
          <w:b/>
          <w:u w:val="single"/>
          <w:lang w:val="en-US"/>
        </w:rPr>
        <w:t>IV</w:t>
      </w:r>
      <w:r>
        <w:rPr>
          <w:b/>
          <w:u w:val="single"/>
        </w:rPr>
        <w:t>. Особенности опубликования сведений в сети "Интернет"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  <w:t>21.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В соответствии с подпунктом "ж" пункта 1 Указа в период проведения СВО </w:t>
        <w:br/>
        <w:t xml:space="preserve">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</w:t>
        <w:br/>
        <w:t>для опубликования не осуществляются.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 xml:space="preserve">При необходимости в подразделе официального сайта в сети "Интернет", </w:t>
        <w:br/>
        <w:t xml:space="preserve">в котором размещаются сведения, целесообразно предусмотреть гиперссылку </w:t>
        <w:br/>
        <w:t>на Указ для последовательного перехода на официальный интернет-портал правовой информации (</w:t>
      </w:r>
      <w:hyperlink r:id="rId3">
        <w:r>
          <w:rPr>
            <w:rStyle w:val="-"/>
          </w:rPr>
          <w:t>http://pravo.gov.ru/proxy/ips/?docbody=&amp;link_id=0&amp;nd=603637722</w:t>
        </w:r>
      </w:hyperlink>
      <w:r>
        <w:rPr/>
        <w:t>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  <w:t xml:space="preserve">22. Нужно ли размещать в сети "Интернет" обобщенную информацию </w:t>
        <w:br/>
        <w:t>об исполнении (ненадлежащем исполнении) парламентариями обязанности представить сведения?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t>Если указанная обобщенная информация не содержит персональных данных, позволяющих идентифицировать конкретного сенатора Российской Федерации, депутата Государственной Думы, депутата законодательного органа субъекта Российской Федерации, депутата представительного органа муниципального образования и членов их семей, и данных, позволяющих индивидуализировать принадлежащее им имущество, размещение такой информации на соответствующих официальных сайтах в сети "Интернет" не будет противоречить Указу.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  <w:r>
        <w:br w:type="page"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b/>
          <w:u w:val="single"/>
        </w:rPr>
      </w:pPr>
      <w:r>
        <w:rPr>
          <w:b/>
          <w:u w:val="single"/>
          <w:lang w:val="en-US"/>
        </w:rPr>
        <w:t>V</w:t>
      </w:r>
      <w:r>
        <w:rPr>
          <w:b/>
          <w:u w:val="single"/>
        </w:rPr>
        <w:t>. Иные вопросы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</w:rPr>
        <w:t>23.</w:t>
      </w:r>
      <w:r>
        <w:rPr/>
        <w:t> </w:t>
      </w:r>
      <w:r>
        <w:rPr>
          <w:i/>
          <w:iCs/>
        </w:rPr>
        <w:t>Требуются ли в связи с Указом подготовка и принятие органами публичной власти и организациями каких-либо дополнительных нормативных правовых и иных актов?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Указ не требует подготовки и принятия каких-либо нормативных правовых </w:t>
        <w:br/>
        <w:t>и (или) иных актов.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</w:rPr>
        <w:t xml:space="preserve">24. Как соотносятся нормы Указа и Указа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  <w:br/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 xml:space="preserve">Указом Президента Российской Федерации </w:t>
      </w:r>
      <w:r>
        <w:rPr>
          <w:iCs/>
        </w:rPr>
        <w:t xml:space="preserve">от 6 декабря 2022 г. № 886 </w:t>
        <w:br/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  <w:br/>
        <w:t xml:space="preserve">и Херсонской области" устанавливаются в том числе особенности </w:t>
      </w:r>
      <w:r>
        <w:rPr/>
        <w:t xml:space="preserve">соблюдения антикоррупционных стандартов в связи с замещением государственных </w:t>
        <w:br/>
        <w:t>и муниципальных должностей, должностей государственной и муниципальной службы на новых территориях.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В отличие от него Указом определяются особенности соблюдения антикоррупционных стандартов участниками СВО, потенциальными участниками СВО и командированными лицами, то есть лицами, для которых новые территории не являются постоянным местом прохождения службы или местом работы.</w:t>
      </w:r>
    </w:p>
    <w:p>
      <w:pPr>
        <w:sectPr>
          <w:headerReference w:type="default" r:id="rId4"/>
          <w:headerReference w:type="first" r:id="rId5"/>
          <w:footnotePr>
            <w:numFmt w:val="decimal"/>
          </w:footnotePr>
          <w:type w:val="nextPage"/>
          <w:pgSz w:w="11906" w:h="16838"/>
          <w:pgMar w:left="1134" w:right="567" w:gutter="0" w:header="454" w:top="1134" w:footer="0" w:bottom="1134"/>
          <w:pgNumType w:start="1" w:fmt="decimal"/>
          <w:formProt w:val="false"/>
          <w:titlePg/>
          <w:textDirection w:val="lrTb"/>
          <w:docGrid w:type="default" w:linePitch="381" w:charSpace="4294959103"/>
        </w:sect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/>
      </w:pPr>
      <w:r>
        <w:rPr/>
        <w:t>Приложение № 1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Информация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о наличии оснований для непредставления сведений </w:t>
        <w:br/>
        <w:t>о доходах, расходах, об имуществе и обязательствах имущественного характера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Сведения о доходах, расходах, об имуществе и обязательствах имущественного характера не представляются в отношении: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7"/>
        <w:gridCol w:w="86"/>
        <w:gridCol w:w="482"/>
        <w:gridCol w:w="982"/>
        <w:gridCol w:w="2213"/>
        <w:gridCol w:w="2845"/>
        <w:gridCol w:w="2515"/>
      </w:tblGrid>
      <w:tr>
        <w:trPr/>
        <w:tc>
          <w:tcPr>
            <w:tcW w:w="10420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>
        <w:trPr/>
        <w:tc>
          <w:tcPr>
            <w:tcW w:w="10420" w:type="dxa"/>
            <w:gridSpan w:val="7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60" w:type="dxa"/>
            <w:gridSpan w:val="5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/>
        <w:tc>
          <w:tcPr>
            <w:tcW w:w="1297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Паспорт:</w:t>
            </w:r>
          </w:p>
        </w:tc>
        <w:tc>
          <w:tcPr>
            <w:tcW w:w="3763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536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выдан: "____" ______________ ______ г.</w:t>
            </w:r>
          </w:p>
        </w:tc>
      </w:tr>
      <w:tr>
        <w:trPr>
          <w:trHeight w:val="96" w:hRule="atLeast"/>
        </w:trPr>
        <w:tc>
          <w:tcPr>
            <w:tcW w:w="1297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выдачи)</w:t>
            </w:r>
          </w:p>
        </w:tc>
      </w:tr>
      <w:tr>
        <w:trPr/>
        <w:tc>
          <w:tcPr>
            <w:tcW w:w="10420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(кем выдан)</w:t>
            </w:r>
          </w:p>
        </w:tc>
      </w:tr>
      <w:tr>
        <w:trPr/>
        <w:tc>
          <w:tcPr>
            <w:tcW w:w="1383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47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Место регистрации:</w:t>
            </w:r>
          </w:p>
        </w:tc>
        <w:tc>
          <w:tcPr>
            <w:tcW w:w="7573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7905" w:type="dxa"/>
            <w:gridSpan w:val="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Место работы (службы) / род занятий (нужное подчеркнуть):</w:t>
            </w:r>
          </w:p>
        </w:tc>
        <w:tc>
          <w:tcPr>
            <w:tcW w:w="251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Также 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0"/>
        <w:gridCol w:w="5360"/>
      </w:tblGrid>
      <w:tr>
        <w:trPr/>
        <w:tc>
          <w:tcPr>
            <w:tcW w:w="1042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6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0"/>
        <w:gridCol w:w="5360"/>
      </w:tblGrid>
      <w:tr>
        <w:trPr/>
        <w:tc>
          <w:tcPr>
            <w:tcW w:w="1042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6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1"/>
        <w:gridCol w:w="8504"/>
      </w:tblGrid>
      <w:tr>
        <w:trPr/>
        <w:tc>
          <w:tcPr>
            <w:tcW w:w="1951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Поскольку</w:t>
            </w:r>
          </w:p>
        </w:tc>
        <w:tc>
          <w:tcPr>
            <w:tcW w:w="850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right"/>
              <w:rPr/>
            </w:pPr>
            <w:r>
              <w:rPr/>
              <w:t>:</w:t>
            </w:r>
          </w:p>
        </w:tc>
      </w:tr>
      <w:tr>
        <w:trPr/>
        <w:tc>
          <w:tcPr>
            <w:tcW w:w="1951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"/>
        <w:gridCol w:w="380"/>
        <w:gridCol w:w="9488"/>
      </w:tblGrid>
      <w:tr>
        <w:trPr/>
        <w:tc>
          <w:tcPr>
            <w:tcW w:w="553" w:type="dxa"/>
            <w:vMerge w:val="restart"/>
            <w:tcBorders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ListParagraph"/>
              <w:widowControl w:val="false"/>
              <w:spacing w:lineRule="auto" w:line="240" w:before="0" w:after="0"/>
              <w:ind w:left="0" w:right="113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(нужное выделить)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в специальной военной операции </w:t>
              <w:br/>
              <w:t xml:space="preserve">или непосредственно выполняет (выполнял (-а)) задачи, связанные </w:t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>
        <w:trPr/>
        <w:tc>
          <w:tcPr>
            <w:tcW w:w="553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3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>
        <w:trPr/>
        <w:tc>
          <w:tcPr>
            <w:tcW w:w="553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4"/>
        <w:gridCol w:w="6626"/>
      </w:tblGrid>
      <w:tr>
        <w:trPr/>
        <w:tc>
          <w:tcPr>
            <w:tcW w:w="3794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Приложение (при наличии):</w:t>
            </w:r>
          </w:p>
        </w:tc>
        <w:tc>
          <w:tcPr>
            <w:tcW w:w="662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94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662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67"/>
        <w:gridCol w:w="2269"/>
        <w:gridCol w:w="424"/>
        <w:gridCol w:w="2659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65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подписи, должность)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w="11906" w:h="16838"/>
          <w:pgMar w:left="1134" w:right="567" w:gutter="0" w:header="454" w:top="1134" w:footer="0" w:bottom="1134"/>
          <w:pgNumType w:start="1" w:fmt="decimal"/>
          <w:formProt w:val="false"/>
          <w:titlePg/>
          <w:textDirection w:val="lrTb"/>
          <w:docGrid w:type="default" w:linePitch="381" w:charSpace="4294959103"/>
        </w:sectPr>
        <w:pStyle w:val="ListParagraph"/>
        <w:spacing w:lineRule="auto" w:line="240" w:before="0" w:after="0"/>
        <w:ind w:left="0" w:firstLine="709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/>
      </w:pPr>
      <w:r>
        <w:rPr/>
        <w:t>Приложение № 2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Информация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  <w:t xml:space="preserve">о наличии оснований для непредставления сведений </w:t>
        <w:br/>
        <w:t xml:space="preserve">о доходах, расходах, об имуществе и обязательствах имущественного характера </w:t>
        <w:br/>
        <w:t>в отношении супруги (супруга)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0"/>
        <w:gridCol w:w="5360"/>
      </w:tblGrid>
      <w:tr>
        <w:trPr/>
        <w:tc>
          <w:tcPr>
            <w:tcW w:w="1042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1042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 отчество (при наличии) супруги / супруга в именительном падеже)</w:t>
            </w:r>
          </w:p>
        </w:tc>
      </w:tr>
      <w:tr>
        <w:trPr/>
        <w:tc>
          <w:tcPr>
            <w:tcW w:w="1042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г.р.</w:t>
            </w:r>
          </w:p>
        </w:tc>
      </w:tr>
      <w:tr>
        <w:trPr/>
        <w:tc>
          <w:tcPr>
            <w:tcW w:w="506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5360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  <w:t>Поскольку супруга / супруг (нужное подчеркнуть):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"/>
        <w:gridCol w:w="380"/>
        <w:gridCol w:w="2861"/>
        <w:gridCol w:w="6627"/>
      </w:tblGrid>
      <w:tr>
        <w:trPr/>
        <w:tc>
          <w:tcPr>
            <w:tcW w:w="553" w:type="dxa"/>
            <w:vMerge w:val="restart"/>
            <w:tcBorders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ListParagraph"/>
              <w:widowControl w:val="false"/>
              <w:spacing w:lineRule="auto" w:line="240" w:before="0" w:after="0"/>
              <w:ind w:left="113" w:right="113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(нужное выделить)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  <w:br/>
              <w:t xml:space="preserve">в специальной военной операции или непосредственно выполняют </w:t>
              <w:br/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/>
              <w:t>;</w:t>
            </w:r>
          </w:p>
        </w:tc>
      </w:tr>
      <w:tr>
        <w:trPr/>
        <w:tc>
          <w:tcPr>
            <w:tcW w:w="553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3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>
              <w:rPr/>
              <w:t>;</w:t>
            </w:r>
          </w:p>
        </w:tc>
      </w:tr>
      <w:tr>
        <w:trPr/>
        <w:tc>
          <w:tcPr>
            <w:tcW w:w="553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3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>
              <w:rPr/>
              <w:t>;</w:t>
            </w:r>
          </w:p>
        </w:tc>
      </w:tr>
      <w:tr>
        <w:trPr/>
        <w:tc>
          <w:tcPr>
            <w:tcW w:w="553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3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  <w:br/>
              <w:t>в выполнении задач, возложенных на Вооруженные Силы Российской Федерации</w:t>
            </w:r>
            <w:r>
              <w:rPr/>
              <w:t>.</w:t>
            </w:r>
          </w:p>
        </w:tc>
      </w:tr>
      <w:tr>
        <w:trPr/>
        <w:tc>
          <w:tcPr>
            <w:tcW w:w="553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9488" w:type="dxa"/>
            <w:gridSpan w:val="2"/>
            <w:vMerge w:val="continue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94" w:type="dxa"/>
            <w:gridSpan w:val="3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794" w:type="dxa"/>
            <w:gridSpan w:val="3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662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/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67"/>
        <w:gridCol w:w="2269"/>
        <w:gridCol w:w="424"/>
        <w:gridCol w:w="2659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  <w:t>"____" ______________ ______ г.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65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подписи, должность)</w:t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/>
      </w:pPr>
      <w:r>
        <w:rPr/>
      </w:r>
    </w:p>
    <w:sectPr>
      <w:headerReference w:type="default" r:id="rId8"/>
      <w:headerReference w:type="first" r:id="rId9"/>
      <w:footnotePr>
        <w:numFmt w:val="decimal"/>
      </w:footnotePr>
      <w:type w:val="nextPage"/>
      <w:pgSz w:w="11906" w:h="16838"/>
      <w:pgMar w:left="1134" w:right="567" w:gutter="0" w:header="454" w:top="1134" w:footer="0" w:bottom="1134"/>
      <w:pgNumType w:start="1" w:fmt="decimal"/>
      <w:formProt w:val="false"/>
      <w:titlePg/>
      <w:textDirection w:val="lrTb"/>
      <w:docGrid w:type="default" w:linePitch="381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9"/>
        <w:jc w:val="both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>
      <w:pPr>
        <w:pStyle w:val="Style29"/>
        <w:jc w:val="both"/>
        <w:rPr/>
      </w:pPr>
      <w:r>
        <w:rPr/>
        <w:t xml:space="preserve">1) 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>
      <w:pPr>
        <w:pStyle w:val="Style29"/>
        <w:jc w:val="both"/>
        <w:rPr/>
      </w:pPr>
      <w:r>
        <w:rPr/>
        <w:t xml:space="preserve">2) занимают должности, не включенные в перечень должностей, замещение которых предусматривает представление сведений, и претендуют на замещение должностей, включенных в этот перечень; </w:t>
      </w:r>
    </w:p>
    <w:p>
      <w:pPr>
        <w:pStyle w:val="Style29"/>
        <w:jc w:val="both"/>
        <w:rPr/>
      </w:pPr>
      <w:r>
        <w:rPr/>
        <w:t>3) 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3">
    <w:p>
      <w:pPr>
        <w:pStyle w:val="Style29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См. также вопрос № 17.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56271153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9300771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96655595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99990195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9820be"/>
    <w:rPr>
      <w:sz w:val="20"/>
      <w:szCs w:val="20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9820be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bf7265"/>
    <w:rPr/>
  </w:style>
  <w:style w:type="character" w:styleId="Style18" w:customStyle="1">
    <w:name w:val="Нижний колонтитул Знак"/>
    <w:basedOn w:val="DefaultParagraphFont"/>
    <w:uiPriority w:val="99"/>
    <w:qFormat/>
    <w:rsid w:val="00bf72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b70c0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semiHidden/>
    <w:qFormat/>
    <w:rsid w:val="00cb70c0"/>
    <w:rPr>
      <w:sz w:val="20"/>
      <w:szCs w:val="20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cb70c0"/>
    <w:rPr>
      <w:b/>
      <w:bCs/>
      <w:sz w:val="20"/>
      <w:szCs w:val="20"/>
    </w:rPr>
  </w:style>
  <w:style w:type="character" w:styleId="-">
    <w:name w:val="Hyperlink"/>
    <w:basedOn w:val="DefaultParagraphFont"/>
    <w:uiPriority w:val="99"/>
    <w:unhideWhenUsed/>
    <w:rsid w:val="00b74de5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b74de5"/>
    <w:rPr>
      <w:color w:val="605E5C"/>
      <w:shd w:fill="E1DFDD" w:val="clear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4e4e4c"/>
    <w:rPr>
      <w:rFonts w:ascii="Tahoma" w:hAnsi="Tahoma" w:cs="Tahoma"/>
      <w:sz w:val="16"/>
      <w:szCs w:val="16"/>
    </w:rPr>
  </w:style>
  <w:style w:type="character" w:styleId="Style22">
    <w:name w:val="Endnote Reference"/>
    <w:rPr>
      <w:vertAlign w:val="superscript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Lucida Sans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b543d"/>
    <w:pPr>
      <w:spacing w:before="0" w:after="160"/>
      <w:ind w:left="720" w:hanging="0"/>
      <w:contextualSpacing/>
    </w:pPr>
    <w:rPr/>
  </w:style>
  <w:style w:type="paragraph" w:styleId="Style29">
    <w:name w:val="Footnote Text"/>
    <w:basedOn w:val="Normal"/>
    <w:link w:val="Style14"/>
    <w:uiPriority w:val="99"/>
    <w:semiHidden/>
    <w:unhideWhenUsed/>
    <w:rsid w:val="009820be"/>
    <w:pPr>
      <w:spacing w:lineRule="auto" w:line="240" w:before="0" w:after="0"/>
    </w:pPr>
    <w:rPr>
      <w:sz w:val="20"/>
      <w:szCs w:val="20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7"/>
    <w:uiPriority w:val="99"/>
    <w:unhideWhenUsed/>
    <w:rsid w:val="00bf72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er"/>
    <w:basedOn w:val="Normal"/>
    <w:link w:val="Style18"/>
    <w:uiPriority w:val="99"/>
    <w:unhideWhenUsed/>
    <w:rsid w:val="00bf72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cb70c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cb70c0"/>
    <w:pPr/>
    <w:rPr>
      <w:b/>
      <w:bCs/>
    </w:rPr>
  </w:style>
  <w:style w:type="paragraph" w:styleId="Revision">
    <w:name w:val="Revision"/>
    <w:uiPriority w:val="99"/>
    <w:semiHidden/>
    <w:qFormat/>
    <w:rsid w:val="00cb70c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4e4e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835-D05E-4C64-85C2-6709D20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22</Pages>
  <Words>3626</Words>
  <Characters>26471</Characters>
  <CharactersWithSpaces>30001</CharactersWithSpaces>
  <Paragraphs>213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2023-03-23T15:12:00Z</dcterms:created>
  <dc:creator>петро петя</dc:creator>
  <dc:description/>
  <dc:language>ru-RU</dc:language>
  <cp:lastModifiedBy>Панца Екатерина Александровна</cp:lastModifiedBy>
  <cp:lastPrinted>2023-03-22T13:52:00Z</cp:lastPrinted>
  <dcterms:modified xsi:type="dcterms:W3CDTF">2023-03-23T15:12:00Z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