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624810" w:rsidTr="00624810">
        <w:tc>
          <w:tcPr>
            <w:tcW w:w="4928" w:type="dxa"/>
          </w:tcPr>
          <w:p w:rsidR="00624810" w:rsidRDefault="00624810" w:rsidP="00575360">
            <w:pPr>
              <w:suppressAutoHyphens/>
              <w:ind w:firstLine="709"/>
              <w:jc w:val="right"/>
              <w:rPr>
                <w:b/>
                <w:bCs/>
                <w:color w:val="26282F"/>
                <w:sz w:val="28"/>
                <w:szCs w:val="28"/>
                <w:lang w:eastAsia="ar-SA"/>
              </w:rPr>
            </w:pPr>
          </w:p>
        </w:tc>
        <w:tc>
          <w:tcPr>
            <w:tcW w:w="4642" w:type="dxa"/>
            <w:hideMark/>
          </w:tcPr>
          <w:p w:rsidR="00624810" w:rsidRDefault="00624810" w:rsidP="00575360">
            <w:pPr>
              <w:suppressAutoHyphens/>
              <w:jc w:val="center"/>
              <w:rPr>
                <w:color w:val="26282F"/>
                <w:sz w:val="28"/>
                <w:szCs w:val="28"/>
                <w:lang w:eastAsia="ar-SA"/>
              </w:rPr>
            </w:pPr>
            <w:r>
              <w:rPr>
                <w:color w:val="26282F"/>
                <w:sz w:val="28"/>
                <w:szCs w:val="28"/>
                <w:lang w:eastAsia="ar-SA"/>
              </w:rPr>
              <w:t>ПРИЛОЖЕНИЕ № 2</w:t>
            </w:r>
          </w:p>
          <w:p w:rsidR="00624810" w:rsidRDefault="00624810" w:rsidP="00575360">
            <w:pPr>
              <w:suppressAutoHyphens/>
              <w:jc w:val="center"/>
              <w:rPr>
                <w:color w:val="26282F"/>
                <w:sz w:val="28"/>
                <w:szCs w:val="28"/>
                <w:lang w:eastAsia="ar-SA"/>
              </w:rPr>
            </w:pPr>
            <w:r>
              <w:rPr>
                <w:color w:val="26282F"/>
                <w:sz w:val="28"/>
                <w:szCs w:val="28"/>
                <w:lang w:eastAsia="ar-SA"/>
              </w:rPr>
              <w:t xml:space="preserve">к Положению о размещении нестационарных торговых объектов на территории Платнировского сельского поселения </w:t>
            </w:r>
            <w:proofErr w:type="spellStart"/>
            <w:r>
              <w:rPr>
                <w:color w:val="26282F"/>
                <w:sz w:val="28"/>
                <w:szCs w:val="28"/>
                <w:lang w:eastAsia="ar-SA"/>
              </w:rPr>
              <w:t>Кореновского</w:t>
            </w:r>
            <w:proofErr w:type="spellEnd"/>
            <w:r>
              <w:rPr>
                <w:color w:val="26282F"/>
                <w:sz w:val="28"/>
                <w:szCs w:val="28"/>
                <w:lang w:eastAsia="ar-SA"/>
              </w:rPr>
              <w:t xml:space="preserve"> района</w:t>
            </w:r>
            <w:r w:rsidR="00575360" w:rsidRPr="00575360">
              <w:rPr>
                <w:color w:val="26282F"/>
                <w:sz w:val="28"/>
                <w:szCs w:val="28"/>
                <w:lang w:eastAsia="ar-SA"/>
              </w:rPr>
              <w:t xml:space="preserve">, утвержденному постановлением администрации Платнировского сельского поселения </w:t>
            </w:r>
            <w:proofErr w:type="spellStart"/>
            <w:r w:rsidR="00575360" w:rsidRPr="00575360">
              <w:rPr>
                <w:color w:val="26282F"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="00575360" w:rsidRPr="00575360">
              <w:rPr>
                <w:color w:val="26282F"/>
                <w:sz w:val="28"/>
                <w:szCs w:val="28"/>
                <w:lang w:eastAsia="ar-SA"/>
              </w:rPr>
              <w:t xml:space="preserve"> района от 21.05.2020 года № 118</w:t>
            </w:r>
          </w:p>
        </w:tc>
      </w:tr>
    </w:tbl>
    <w:p w:rsidR="00624810" w:rsidRDefault="00624810" w:rsidP="00575360">
      <w:pPr>
        <w:ind w:left="2832" w:firstLine="708"/>
        <w:rPr>
          <w:sz w:val="28"/>
          <w:szCs w:val="28"/>
        </w:rPr>
      </w:pPr>
    </w:p>
    <w:p w:rsidR="00624810" w:rsidRDefault="00624810" w:rsidP="00575360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Методика</w:t>
      </w:r>
    </w:p>
    <w:p w:rsidR="00624810" w:rsidRDefault="00624810" w:rsidP="00575360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определения платы по договору за размещение нестационарных торговых объектов на территории Платнировского сельского поселения Кореновского района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Платнировского сельского поселения Кореновского района рассчитывается по следующей формуле: 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vertAlign w:val="subscript"/>
        </w:rPr>
        <w:t>с</w:t>
      </w:r>
      <w:proofErr w:type="spellEnd"/>
      <w:proofErr w:type="gramStart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×К</w:t>
      </w:r>
      <w:r>
        <w:rPr>
          <w:color w:val="000000"/>
          <w:sz w:val="28"/>
          <w:szCs w:val="28"/>
          <w:vertAlign w:val="subscript"/>
        </w:rPr>
        <w:t>сезон</w:t>
      </w:r>
      <w:r>
        <w:rPr>
          <w:color w:val="000000"/>
          <w:sz w:val="28"/>
          <w:szCs w:val="28"/>
        </w:rPr>
        <w:t>×К</w:t>
      </w:r>
      <w:r>
        <w:rPr>
          <w:color w:val="000000"/>
          <w:sz w:val="28"/>
          <w:szCs w:val="28"/>
          <w:vertAlign w:val="subscript"/>
        </w:rPr>
        <w:t>тер</w:t>
      </w:r>
      <w:r>
        <w:rPr>
          <w:color w:val="000000"/>
          <w:sz w:val="28"/>
          <w:szCs w:val="28"/>
        </w:rPr>
        <w:t>×К</w:t>
      </w:r>
      <w:r>
        <w:rPr>
          <w:color w:val="000000"/>
          <w:sz w:val="28"/>
          <w:szCs w:val="28"/>
          <w:vertAlign w:val="subscript"/>
        </w:rPr>
        <w:t>инф</w:t>
      </w:r>
      <w:r>
        <w:rPr>
          <w:color w:val="000000"/>
          <w:sz w:val="28"/>
          <w:szCs w:val="28"/>
        </w:rPr>
        <w:t>×К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азмер ежемесячной платы по договору за размещение НТО на территории Платнировского сельского поселения Кореновского района;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– базовый размер ежемесячной платы по договору за размещение НТО на территории Платнировского сельского поселения Кореновского района (табл. 1);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сезон</w:t>
      </w:r>
      <w:proofErr w:type="spellEnd"/>
      <w:r>
        <w:rPr>
          <w:color w:val="000000"/>
          <w:sz w:val="28"/>
          <w:szCs w:val="28"/>
        </w:rPr>
        <w:t xml:space="preserve"> – коэффициент, учитывающий сезонность (</w:t>
      </w:r>
      <w:proofErr w:type="spellStart"/>
      <w:r>
        <w:rPr>
          <w:color w:val="000000"/>
          <w:sz w:val="28"/>
          <w:szCs w:val="28"/>
        </w:rPr>
        <w:t>Ксезон</w:t>
      </w:r>
      <w:proofErr w:type="spellEnd"/>
      <w:r>
        <w:rPr>
          <w:color w:val="000000"/>
          <w:sz w:val="28"/>
          <w:szCs w:val="28"/>
        </w:rPr>
        <w:t xml:space="preserve"> = 1,5 – с 1 апреля по 31 октября, </w:t>
      </w:r>
      <w:proofErr w:type="spellStart"/>
      <w:r>
        <w:rPr>
          <w:color w:val="000000"/>
          <w:sz w:val="28"/>
          <w:szCs w:val="28"/>
        </w:rPr>
        <w:t>Ксезон</w:t>
      </w:r>
      <w:proofErr w:type="spellEnd"/>
      <w:r>
        <w:rPr>
          <w:color w:val="000000"/>
          <w:sz w:val="28"/>
          <w:szCs w:val="28"/>
        </w:rPr>
        <w:t xml:space="preserve"> = 1,0 - с 1 ноября по 31 марта);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тер</w:t>
      </w:r>
      <w:proofErr w:type="spellEnd"/>
      <w:r>
        <w:rPr>
          <w:color w:val="000000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Платнировского сельского поселения Кореновского района – 1,1; для иных населенных пунктов Платнировского сельского поселения Кореновского района – 0,9);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инф</w:t>
      </w:r>
      <w:proofErr w:type="spellEnd"/>
      <w:r>
        <w:rPr>
          <w:color w:val="000000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коэффициент</w:t>
      </w:r>
      <w:proofErr w:type="gramEnd"/>
      <w:r>
        <w:rPr>
          <w:color w:val="000000"/>
          <w:sz w:val="28"/>
          <w:szCs w:val="28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(0,5).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p w:rsidR="00575360" w:rsidRDefault="00575360" w:rsidP="00575360">
      <w:pPr>
        <w:ind w:firstLine="567"/>
        <w:jc w:val="both"/>
        <w:rPr>
          <w:color w:val="000000"/>
          <w:sz w:val="28"/>
          <w:szCs w:val="28"/>
        </w:rPr>
      </w:pPr>
    </w:p>
    <w:p w:rsidR="00575360" w:rsidRDefault="00575360" w:rsidP="00575360">
      <w:pPr>
        <w:ind w:firstLine="567"/>
        <w:jc w:val="both"/>
        <w:rPr>
          <w:color w:val="000000"/>
          <w:sz w:val="28"/>
          <w:szCs w:val="28"/>
        </w:rPr>
      </w:pPr>
    </w:p>
    <w:p w:rsidR="00575360" w:rsidRDefault="00575360" w:rsidP="00575360">
      <w:pPr>
        <w:ind w:firstLine="567"/>
        <w:jc w:val="both"/>
        <w:rPr>
          <w:color w:val="000000"/>
          <w:sz w:val="28"/>
          <w:szCs w:val="28"/>
        </w:rPr>
      </w:pPr>
    </w:p>
    <w:p w:rsidR="00575360" w:rsidRDefault="00575360" w:rsidP="00575360">
      <w:pPr>
        <w:ind w:firstLine="567"/>
        <w:jc w:val="both"/>
        <w:rPr>
          <w:color w:val="000000"/>
          <w:sz w:val="28"/>
          <w:szCs w:val="28"/>
        </w:rPr>
      </w:pPr>
    </w:p>
    <w:p w:rsidR="00575360" w:rsidRDefault="00575360" w:rsidP="00575360">
      <w:pPr>
        <w:ind w:firstLine="567"/>
        <w:jc w:val="both"/>
        <w:rPr>
          <w:color w:val="000000"/>
          <w:sz w:val="28"/>
          <w:szCs w:val="28"/>
        </w:rPr>
      </w:pPr>
    </w:p>
    <w:p w:rsidR="00624810" w:rsidRDefault="0057536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="00624810">
        <w:rPr>
          <w:color w:val="000000"/>
          <w:sz w:val="28"/>
          <w:szCs w:val="28"/>
        </w:rPr>
        <w:t>аблица 1</w:t>
      </w:r>
    </w:p>
    <w:p w:rsidR="00624810" w:rsidRDefault="00624810" w:rsidP="00575360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Базовые размеры ежемесячной платы по договору за размещение</w:t>
      </w:r>
    </w:p>
    <w:p w:rsidR="00624810" w:rsidRDefault="00624810" w:rsidP="00575360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нестационарных торговых объектов на территории</w:t>
      </w:r>
    </w:p>
    <w:p w:rsidR="00624810" w:rsidRDefault="00624810" w:rsidP="00575360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Платнировского сельского поселения Кореновского района</w:t>
      </w:r>
    </w:p>
    <w:p w:rsidR="00624810" w:rsidRDefault="00624810" w:rsidP="00575360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120"/>
        <w:gridCol w:w="2981"/>
      </w:tblGrid>
      <w:tr w:rsidR="00624810" w:rsidTr="00624810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Ассортимент товаров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размер ежемесячной платы (С) (рублей/1 место)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Мороженое, прохладительные напитки, квас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Фрукты, овощи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Бахчевые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Молоко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 живая из автоцистерны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Хвойные деревья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Новогодние игрушки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стеклотары 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Аттракционы, игровые надувные комнаты, горки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</w:t>
            </w:r>
          </w:p>
        </w:tc>
      </w:tr>
      <w:tr w:rsidR="00624810" w:rsidTr="00624810">
        <w:trPr>
          <w:cantSplit/>
          <w:trHeight w:val="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Воздушные шары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Поп-корн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сладкая вата 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Канцелярские товары 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Цветы живые и искусственные  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  <w:tr w:rsidR="00624810" w:rsidTr="0062481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</w:tr>
    </w:tbl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ежемесячной платы по договору за размещение несезонных НТО, сезонных (летних) кафе на территории Платнировского сельского поселения Кореновского района рассчитывается по следующей формуле: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С×Т×С</w:t>
      </w:r>
      <w:r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×</w:t>
      </w:r>
      <w:proofErr w:type="spellStart"/>
      <w:r>
        <w:rPr>
          <w:color w:val="000000"/>
          <w:sz w:val="28"/>
          <w:szCs w:val="28"/>
        </w:rPr>
        <w:t>К×К</w:t>
      </w:r>
      <w:r>
        <w:rPr>
          <w:color w:val="000000"/>
          <w:sz w:val="28"/>
          <w:szCs w:val="28"/>
          <w:vertAlign w:val="subscript"/>
        </w:rPr>
        <w:t>тер</w:t>
      </w:r>
      <w:r>
        <w:rPr>
          <w:color w:val="000000"/>
          <w:sz w:val="28"/>
          <w:szCs w:val="28"/>
        </w:rPr>
        <w:t>×К</w:t>
      </w:r>
      <w:r>
        <w:rPr>
          <w:color w:val="000000"/>
          <w:sz w:val="28"/>
          <w:szCs w:val="28"/>
          <w:vertAlign w:val="subscript"/>
        </w:rPr>
        <w:t>инф</w:t>
      </w:r>
      <w:proofErr w:type="spellEnd"/>
      <w:r>
        <w:rPr>
          <w:color w:val="000000"/>
          <w:sz w:val="28"/>
          <w:szCs w:val="28"/>
        </w:rPr>
        <w:t>,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 - размер ежемесячной платы по договору за размещение несезонных НТО, сезонных (летних) кафе на территории Платнировского сельского поселения Кореновского района;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– базовый размер платы за 1 кв.м. площади НТО, равный 500 рублям в месяц;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 – коэффициент, учитывающий тип НТО (табл. 2);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 xml:space="preserve"> – коэффициент, учитывающий специализацию НТО (табл. 3);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площадь</w:t>
      </w:r>
      <w:proofErr w:type="gramEnd"/>
      <w:r>
        <w:rPr>
          <w:color w:val="000000"/>
          <w:sz w:val="28"/>
          <w:szCs w:val="28"/>
        </w:rPr>
        <w:t xml:space="preserve"> НТО;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тер</w:t>
      </w:r>
      <w:proofErr w:type="spellEnd"/>
      <w:r>
        <w:rPr>
          <w:color w:val="000000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Платнировского сельского поселения Кореновского района – 1,1; для иных населенных пунктов Платнировского сельского поселения Кореновского района – 0,9);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инф</w:t>
      </w:r>
      <w:proofErr w:type="spellEnd"/>
      <w:r>
        <w:rPr>
          <w:color w:val="000000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К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коэффициент</w:t>
      </w:r>
      <w:proofErr w:type="gramEnd"/>
      <w:r>
        <w:rPr>
          <w:color w:val="000000"/>
          <w:sz w:val="28"/>
          <w:szCs w:val="28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(0,5).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24810" w:rsidRDefault="00750BF8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p w:rsidR="00624810" w:rsidRDefault="00624810" w:rsidP="00575360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Значения коэффициента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>, учитывающего тип нестационарного торгового объекта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624810" w:rsidTr="00624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 НТО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коэффициента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624810" w:rsidTr="00624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24810" w:rsidTr="00624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Киоск, павильон площадью до 30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24810" w:rsidTr="00624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Павильон площадью от 31 кв.м. до 60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624810" w:rsidTr="00624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Павильон площадью от 61 кв.м. до 100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0,35</w:t>
            </w:r>
          </w:p>
        </w:tc>
      </w:tr>
      <w:tr w:rsidR="00624810" w:rsidTr="00624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Павильон площадью свыше 101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624810" w:rsidTr="00624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Сезонное (летнее) кафе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</w:tbl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p w:rsidR="00624810" w:rsidRDefault="00624810" w:rsidP="00575360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Значения коэффициента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п</w:t>
      </w:r>
      <w:proofErr w:type="spellEnd"/>
      <w:r>
        <w:rPr>
          <w:color w:val="000000"/>
          <w:sz w:val="28"/>
          <w:szCs w:val="28"/>
        </w:rPr>
        <w:t>, учитывающего специализацию нестационарного торгового объекта</w:t>
      </w:r>
    </w:p>
    <w:p w:rsidR="00624810" w:rsidRDefault="00624810" w:rsidP="00575360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07"/>
        <w:gridCol w:w="1946"/>
      </w:tblGrid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Специализация НТО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Бытовые услуги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Проездные билеты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общественного питания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Мороженое и прохладительные напитки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Плодоовощная продукция сельскохозяйственной переработки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Универсальные (продовольственные и непродовольственные) товары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24810" w:rsidTr="006248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10" w:rsidRDefault="00624810" w:rsidP="005753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</w:tbl>
    <w:p w:rsidR="00624810" w:rsidRDefault="00624810" w:rsidP="00575360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750BF8" w:rsidRDefault="00750BF8" w:rsidP="00575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4810">
        <w:rPr>
          <w:sz w:val="28"/>
          <w:szCs w:val="28"/>
        </w:rPr>
        <w:t xml:space="preserve">Платнировского </w:t>
      </w:r>
    </w:p>
    <w:p w:rsidR="00624810" w:rsidRDefault="00624810" w:rsidP="005753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50BF8" w:rsidRDefault="00624810" w:rsidP="00575360">
      <w:pPr>
        <w:tabs>
          <w:tab w:val="left" w:pos="2340"/>
          <w:tab w:val="left" w:pos="37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r w:rsidR="00750BF8">
        <w:rPr>
          <w:sz w:val="28"/>
          <w:szCs w:val="28"/>
        </w:rPr>
        <w:t xml:space="preserve">                  М.В. Кулиш</w:t>
      </w:r>
    </w:p>
    <w:sectPr w:rsidR="00750BF8" w:rsidSect="00B3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7A38"/>
    <w:multiLevelType w:val="multilevel"/>
    <w:tmpl w:val="DCD43082"/>
    <w:lvl w:ilvl="0">
      <w:start w:val="1"/>
      <w:numFmt w:val="decimal"/>
      <w:lvlText w:val="%1."/>
      <w:lvlJc w:val="left"/>
      <w:pPr>
        <w:ind w:left="1260" w:hanging="49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">
    <w:nsid w:val="7ABF48F2"/>
    <w:multiLevelType w:val="hybridMultilevel"/>
    <w:tmpl w:val="6C0A3368"/>
    <w:lvl w:ilvl="0" w:tplc="EEB2C2BE">
      <w:start w:val="3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FD"/>
    <w:rsid w:val="00002B29"/>
    <w:rsid w:val="00003A44"/>
    <w:rsid w:val="00005834"/>
    <w:rsid w:val="000059CA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B55"/>
    <w:rsid w:val="000F2E26"/>
    <w:rsid w:val="000F2F3B"/>
    <w:rsid w:val="000F4DFB"/>
    <w:rsid w:val="000F644D"/>
    <w:rsid w:val="000F66C3"/>
    <w:rsid w:val="000F709D"/>
    <w:rsid w:val="000F7259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7D2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B6"/>
    <w:rsid w:val="001E11D5"/>
    <w:rsid w:val="001E1205"/>
    <w:rsid w:val="001E23B0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360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810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0BF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172A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47B7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39B5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04A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0BFD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439B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81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24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48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4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248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81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24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48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4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248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2022-04-05T07:25:00Z</dcterms:created>
  <dcterms:modified xsi:type="dcterms:W3CDTF">2022-04-08T13:18:00Z</dcterms:modified>
</cp:coreProperties>
</file>