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</w:rPr>
        <w:t>Понятие кооператив</w:t>
      </w:r>
      <w:r>
        <w:rPr>
          <w:rFonts w:cs="Times New Roman" w:ascii="Times New Roman" w:hAnsi="Times New Roman"/>
          <w:b/>
          <w:sz w:val="26"/>
          <w:szCs w:val="26"/>
        </w:rPr>
        <w:t>ов</w:t>
      </w:r>
      <w:r>
        <w:rPr>
          <w:rFonts w:cs="Times New Roman" w:ascii="Times New Roman" w:hAnsi="Times New Roman"/>
          <w:b/>
          <w:sz w:val="26"/>
          <w:szCs w:val="26"/>
        </w:rPr>
        <w:t xml:space="preserve">, их виды и алгоритм действий при создании 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Все что касается вопросов создания и деятельности сельскохозяйственных кооперативов регулируется Гражданским кодексом РФ и Федеральным Законом от 08.12.1995 года №193-ФЗ «О сельскохозяйственной кооперации». И начинающим кооператорам с этим законом необходимо ознакомиться.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Итак, что же такое кооператив?! – это организация, добровольно созданная сельскохозяйственными товаропроизводителями в т.ч. и ведущими личные подсобные хозяйства гражданами на основе членства для совместной производственной или иной хозяйственной деятельности. Иными словами – это бизнес, находящийся в собственности и работающий под контролем владельцев - членов кооператива, которые пользуются его услугами.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кооператива: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Производственный кооператив – организация коммерческая, а потребительский кооператив – не является коммерческой организацией. Для того чтобы было понятней как их различать – то в производственном кооперативе состоят граждане (физические лица), не являющиеся сельхозпроизводителями и совместно трудятся над производством какого-либо вида продукции (к производственным кооперативам можно отнести колхоз), а в потребительском, объединяются только сельхозтоваропроизводители, которые участвуют в хозяйственной деятельности кооператива и их целью является формирование добавленной стоимости на произведенную ими продукцию (например за счет переработки).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развитие материально - технической базы производственных кооперативов в Краснодарском крае финансирование не выделяется, поэтому рассмотрим подробней потребительские кооперативы.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перерабатывающим </w:t>
      </w:r>
      <w:r>
        <w:rPr>
          <w:rFonts w:cs="Times New Roman" w:ascii="Times New Roman" w:hAnsi="Times New Roman"/>
          <w:sz w:val="26"/>
          <w:szCs w:val="26"/>
        </w:rPr>
        <w:t>кооперативам относятся потребительские кооперативы, занимающиеся переработкой сельскохозяйственной продукции (производство мясных, рыбных и молочных продуктов, хлебобулочных изделий, овощных и плодово-ягодных продуктов и других).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Сбытовые (торговые) </w:t>
      </w:r>
      <w:r>
        <w:rPr>
          <w:rFonts w:cs="Times New Roman" w:ascii="Times New Roman" w:hAnsi="Times New Roman"/>
          <w:sz w:val="26"/>
          <w:szCs w:val="26"/>
        </w:rPr>
        <w:t>кооперативы осуществляют продажу продукции, а также ее хранение, сортировку, сушку, мойку, расфасовку, упаковку и транспортировку, заключают сделки, проводят изучение рынка сбыта, организуют рекламу указанной продукции и другое.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Обслуживающие</w:t>
      </w:r>
      <w:r>
        <w:rPr>
          <w:rFonts w:cs="Times New Roman" w:ascii="Times New Roman" w:hAnsi="Times New Roman"/>
          <w:sz w:val="26"/>
          <w:szCs w:val="26"/>
        </w:rPr>
        <w:t xml:space="preserve"> кооперативы осуществляют механизированные, агрохимические, мелиоративные, транспортные, ремонтные, строительные работы, а также услуги по страхованию (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страховые </w:t>
      </w:r>
      <w:r>
        <w:rPr>
          <w:rFonts w:cs="Times New Roman" w:ascii="Times New Roman" w:hAnsi="Times New Roman"/>
          <w:sz w:val="26"/>
          <w:szCs w:val="26"/>
        </w:rPr>
        <w:t>кооперативы), научно-производственному, правовому и финансовому консультированию, электрификации, телефонизации, санаторно-курортному и медицинскому обслуживанию и другое.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Снабженческие</w:t>
      </w:r>
      <w:r>
        <w:rPr>
          <w:rFonts w:cs="Times New Roman" w:ascii="Times New Roman" w:hAnsi="Times New Roman"/>
          <w:sz w:val="26"/>
          <w:szCs w:val="26"/>
        </w:rPr>
        <w:t xml:space="preserve"> кооперативы образуются в целях закупки и продажи средств производства, удобрений, известковых материалов, кормов, нефтепродуктов, оборудования, запасных частей, пестицидов, гербицидов и других химикатов, а также в целях закупки любых других товаров, необходимых для производства сельскохозяйственной продукции.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left="0" w:right="0" w:firstLine="540"/>
        <w:jc w:val="center"/>
        <w:rPr>
          <w:rFonts w:cs="Times New Roman" w:ascii="Times New Roman" w:hAnsi="Times New Roman"/>
          <w:b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Последовательность действий при организации кооператива</w:t>
      </w:r>
    </w:p>
    <w:p>
      <w:pPr>
        <w:pStyle w:val="ConsPlusNormal"/>
        <w:widowControl/>
        <w:ind w:left="0" w:right="0" w:firstLine="540"/>
        <w:jc w:val="center"/>
        <w:rPr>
          <w:rFonts w:cs="Times New Roman" w:ascii="Times New Roman" w:hAnsi="Times New Roman"/>
          <w:b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Web"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Образование СПоК осуществляется по инициативе граждан и юридических лиц, изъявивших желание создать кооператив.</w:t>
      </w:r>
    </w:p>
    <w:p>
      <w:pPr>
        <w:pStyle w:val="NormalWeb"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Инициативная группа проводит первое организационное собрание (не официально), куда приглашается потенциальные участники кооператива, оговариваются проблемы, которые необходимо решить с помощью кооператива.</w:t>
      </w:r>
    </w:p>
    <w:p>
      <w:pPr>
        <w:pStyle w:val="NormalWeb"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Созывается второе собрание. На собрании определяются учредители, которые имеют общие цели объединения, располагают средствами, необходимыми для проведения организационно-регистрационных мероприятий и создания паевого фонда.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 целях образования СПоК, по решению его учредителей, формируется организационный комитет, в составе которого должен быть экономист или юрист) и ему поручается разработка проекта Устава и бизнес-плана сельскохозяйственного потребительского кооператива и внутренних положений кооператива. Организационный комитет определяет размер паевого фонда кооператива и источники его образования; осуществляет прием заявлений о вступлении в члены кооператива; готовит и проводит общее организационное собрание членов кооператива, где принимается окончательное решение о создании кооператива, обсуждается и утверждается Устава кооператива; избирается председатель кооператива.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Число членов потребительского кооператива должно быть не менее чем 5 граждан и (или) 2 юридических лица.  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Организационному комитету также должен произвести подсчет размера расходов, связанных с образованием потребительского кооператива. Для организации работы кооператива необходимы разовые расходы, так же, как и при образовании любого другого юридического лица. Это – минимальные расходы на регистрацию, открытие расчетного счета, изготовление печати, штампов, бланков и т.д. Финансирование расходов может осуществляться в равных долях между инициаторами кооператива. Желательно членам инициативной группы в письменной форме зафиксировать свои обязательства друг перед другом, чтобы сохранить моральный климат в группе. </w:t>
      </w:r>
    </w:p>
    <w:p>
      <w:pPr>
        <w:pStyle w:val="Web"/>
        <w:spacing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Источником формирования имущества кооператива являются собственные и заемные средства. </w:t>
      </w:r>
    </w:p>
    <w:p>
      <w:pPr>
        <w:pStyle w:val="Web"/>
        <w:spacing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Для осуществления своей деятельности кооператив формирует фонды, составляющие имущество кооператива. Виды, размеры этих фондов, порядок их формирования и использования устанавливаются общим собранием членов кооператива в соответствии с уставом кооператива.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Кооператив в обязательном порядке формирует резервный фонд, который является неделимым и размер которого должен составлять не менее 10 процентов от паевого фонда кооператива. Порядок формирования резервного фонда устанавливается уставом кооператива или решением общего собрания членов кооператива.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Web"/>
        <w:widowControl w:val="false"/>
        <w:spacing w:before="0" w:after="0"/>
        <w:ind w:left="0" w:right="0" w:firstLine="709"/>
        <w:jc w:val="both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кооператива, остальную часть обязательного паевого взноса - в сроки, которые предусмотрены уставом потребительского кооператива.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и сдача документов на регистрацию</w:t>
      </w:r>
    </w:p>
    <w:p>
      <w:pPr>
        <w:pStyle w:val="Web"/>
        <w:spacing w:before="0" w:after="0"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Кооператив подлежит государственной регистрации в порядке, установленном законом о регистрации юридических лиц (ФЗ №129 «О Государственной регистрации юридических лиц»).</w:t>
      </w:r>
    </w:p>
    <w:p>
      <w:pPr>
        <w:pStyle w:val="Web"/>
        <w:spacing w:before="0" w:after="0"/>
        <w:ind w:left="0" w:right="0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Сбор и оформление документов для регистрации осуществляются Председателем кооператива или уполномоченным им лицом.</w:t>
      </w:r>
    </w:p>
    <w:p>
      <w:pPr>
        <w:pStyle w:val="Web"/>
        <w:spacing w:before="0" w:after="0"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регистрации сельскохозяйственного потребительского кооператива необходимо подготовить следующие документы: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758" w:leader="none"/>
        </w:tabs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Заявление о государственной регистрации (бланк установленной формы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Р11001)</w:t>
      </w:r>
      <w:r>
        <w:rPr>
          <w:rFonts w:cs="Times New Roman" w:ascii="Times New Roman" w:hAnsi="Times New Roman"/>
          <w:color w:val="000000"/>
          <w:sz w:val="26"/>
          <w:szCs w:val="26"/>
        </w:rPr>
        <w:t>, заверенное нотариально. К нотариусу необходимо прибыть всем членам вновь организованного кооператива с паспортами, а если членом кооператива является юридическое лицо, то и с доверенностью от юридического лица его представителю;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Устав кооператива  (2 экз.);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Квитанция об уплате государственной пошлины; 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Протокол общего организационного собрания членов о создании кооператива, утверждении его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Устава, об избрании председателя кооператива  и рассмотрении других вопросов. </w:t>
      </w:r>
    </w:p>
    <w:p>
      <w:pPr>
        <w:pStyle w:val="Normal"/>
        <w:shd w:fill="FFFFFF" w:val="clear"/>
        <w:spacing w:lineRule="auto" w:line="240"/>
        <w:ind w:left="0" w:right="0" w:firstLine="709"/>
        <w:jc w:val="both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Документы на регистрацию представляются лично председателем кооператива, или иным лицом, действующим по нотариально заверенной доверенности от председателя в ИФНС. Можно также сдать документы на регистрацию через МФЦ. В отделе регистрации от сотрудника регистрирующего органа необходимо получить расписку о предоставлении вами документов на регистрацию.</w:t>
      </w:r>
    </w:p>
    <w:p>
      <w:pPr>
        <w:pStyle w:val="Normal"/>
        <w:shd w:fill="FFFFFF" w:val="clear"/>
        <w:spacing w:lineRule="auto" w:line="240"/>
        <w:ind w:left="0" w:right="0" w:firstLine="709"/>
        <w:jc w:val="both"/>
        <w:rPr>
          <w:rFonts w:cs="Times New Roman" w:ascii="Times New Roman" w:hAnsi="Times New Roman"/>
          <w:bCs/>
          <w:i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iCs/>
          <w:color w:val="000000"/>
          <w:sz w:val="26"/>
          <w:szCs w:val="26"/>
        </w:rPr>
        <w:t xml:space="preserve">Регистрация кооператива считается осуществленной с момента внесения записи о государственной регистрации юридического лица в государственный реестр. </w:t>
      </w:r>
    </w:p>
    <w:p>
      <w:pPr>
        <w:pStyle w:val="Web"/>
        <w:spacing w:before="0" w:after="0"/>
        <w:ind w:left="0" w:right="0" w:firstLine="567"/>
        <w:jc w:val="both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Принятие решения о регистрации кооператива сопровождается выдачей:</w:t>
      </w:r>
    </w:p>
    <w:p>
      <w:pPr>
        <w:pStyle w:val="Web"/>
        <w:numPr>
          <w:ilvl w:val="0"/>
          <w:numId w:val="2"/>
        </w:numPr>
        <w:spacing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Устава, с отметкой регистрирующего органа;</w:t>
      </w:r>
    </w:p>
    <w:p>
      <w:pPr>
        <w:pStyle w:val="Web"/>
        <w:numPr>
          <w:ilvl w:val="0"/>
          <w:numId w:val="2"/>
        </w:numPr>
        <w:spacing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Листа записи о государственной регистрации юридического лица;</w:t>
      </w:r>
    </w:p>
    <w:p>
      <w:pPr>
        <w:pStyle w:val="Web"/>
        <w:numPr>
          <w:ilvl w:val="0"/>
          <w:numId w:val="2"/>
        </w:numPr>
        <w:spacing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Свидетельства о постановке на учет юридического лица в налоговом органе;</w:t>
      </w:r>
    </w:p>
    <w:p>
      <w:pPr>
        <w:pStyle w:val="Web"/>
        <w:numPr>
          <w:ilvl w:val="0"/>
          <w:numId w:val="2"/>
        </w:numPr>
        <w:spacing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Выписки из единого государственного реестра юридических лиц;</w:t>
      </w:r>
    </w:p>
    <w:p>
      <w:pPr>
        <w:pStyle w:val="Web"/>
        <w:spacing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После регистрации в налоговой инспекции осуществляются следующие действия:</w:t>
      </w:r>
    </w:p>
    <w:p>
      <w:pPr>
        <w:pStyle w:val="Web"/>
        <w:spacing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1.изготавливается печать; 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2.кооператив ставится на учет в органах статистики, внебюджетных       фондах в десятидневный срок; 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3.открывается счет в банке. </w:t>
      </w:r>
    </w:p>
    <w:p>
      <w:pPr>
        <w:pStyle w:val="Web"/>
        <w:spacing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изготовления печати необходимо найти специализированную фирму, написать заявление на изготовление печати с приложением эскиза печати и копии свидетельства о государственной регистрации кооператива.</w:t>
      </w:r>
    </w:p>
    <w:p>
      <w:pPr>
        <w:pStyle w:val="Web"/>
        <w:spacing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Открытие расчетного счета</w:t>
      </w:r>
    </w:p>
    <w:p>
      <w:pPr>
        <w:pStyle w:val="2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банк предоставляются в подлиннике следующие документы: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-лист записи о государственной регистрации; 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-устав; 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-протокол (приказ) о назначении руководителя; 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-приказы о назначении на должность лиц, имеющих право первой и второй подписи в карточке с образцами подписей; 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-анкеты на всех лиц, имеющих право подписи в карточке (с     предоставлением паспорта); 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-справку из органов статистики о присвоении кодов ОГРН;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-свидетельство о постановке на налоговый учет.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Как правило, копии всех документов банки изготавливают сами со взиманием комиссионного сбора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договоре с банком об открытии и ведении расчетного счета оговаривается порядок открытия и ведения счета, указываются условия начисления процентов на остатки денежных средств на счете клиента, права, обязанности и ответственность сторон, порядок разрешения споров, форс-мажорные обстоятельства и срок действия договора.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 открытии банковского счета кооператива банк извещает налоговую инспекцию самостоятельно.</w:t>
      </w:r>
    </w:p>
    <w:p>
      <w:pPr>
        <w:pStyle w:val="Web"/>
        <w:spacing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0" w:right="0" w:firstLine="708"/>
        <w:jc w:val="center"/>
        <w:rPr>
          <w:rFonts w:cs="Times New Roman" w:ascii="Times New Roman" w:hAnsi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Прибыли и убытки потребительского кооператива</w:t>
      </w:r>
    </w:p>
    <w:p>
      <w:pPr>
        <w:pStyle w:val="1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Прибыли и убытки потребительского кооператива, определяются по данным бухгалтерской (финансовой) отчетности.</w:t>
      </w:r>
      <w:r>
        <w:rPr>
          <w:rFonts w:cs="Times New Roman" w:ascii="Times New Roman" w:hAnsi="Times New Roman"/>
          <w:bCs/>
          <w:sz w:val="26"/>
          <w:szCs w:val="26"/>
        </w:rPr>
        <w:t xml:space="preserve"> Необходимо учесть, что с момента регистрации кооператива прибыль, как и убытки </w:t>
      </w:r>
      <w:r>
        <w:rPr>
          <w:rFonts w:cs="Times New Roman" w:ascii="Times New Roman" w:hAnsi="Times New Roman"/>
          <w:sz w:val="26"/>
          <w:szCs w:val="26"/>
        </w:rPr>
        <w:t>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кооператива. В соответствии с законодательством Российской Федерации члены потребительского кооператива солидарно несут субсидиарную ответственность по его обязательствам.</w:t>
      </w:r>
    </w:p>
    <w:p>
      <w:pPr>
        <w:pStyle w:val="1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16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2">
    <w:name w:val="Заголовок 2"/>
    <w:qFormat/>
    <w:link w:val="20"/>
    <w:rsid w:val="00787fc7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787fc7"/>
    <w:basedOn w:val="DefaultParagraphFont"/>
    <w:rPr>
      <w:rFonts w:ascii="Calibri" w:hAnsi="Calibri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Times New Roman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Times New Roman"/>
    </w:rPr>
  </w:style>
  <w:style w:type="character" w:styleId="ListLabel11">
    <w:name w:val="ListLabel 11"/>
    <w:rPr>
      <w:rFonts w:cs="Courier New"/>
    </w:rPr>
  </w:style>
  <w:style w:type="character" w:styleId="ListLabel12">
    <w:name w:val="ListLabel 12"/>
    <w:rPr>
      <w:rFonts w:cs="Wingdings"/>
    </w:rPr>
  </w:style>
  <w:style w:type="character" w:styleId="ListLabel13">
    <w:name w:val="ListLabel 13"/>
    <w:rPr>
      <w:rFonts w:cs="Symbol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rsid w:val="00b216a0"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uiPriority w:val="99"/>
    <w:semiHidden/>
    <w:unhideWhenUsed/>
    <w:rsid w:val="004a60bf"/>
    <w:basedOn w:val="Normal"/>
    <w:pPr/>
    <w:rPr>
      <w:rFonts w:ascii="Times New Roman" w:hAnsi="Times New Roman" w:cs="Times New Roman"/>
      <w:sz w:val="24"/>
      <w:szCs w:val="24"/>
    </w:rPr>
  </w:style>
  <w:style w:type="paragraph" w:styleId="Web" w:customStyle="1">
    <w:name w:val="Обычный (Web)"/>
    <w:rsid w:val="00e64e1f"/>
    <w:basedOn w:val="Normal"/>
    <w:pPr>
      <w:spacing w:lineRule="auto" w:line="240" w:before="100" w:after="100"/>
    </w:pPr>
    <w:rPr>
      <w:rFonts w:ascii="Arial Unicode MS" w:hAnsi="Arial Unicode MS" w:eastAsia="Arial Unicode MS" w:cs="Arial Unicode MS"/>
      <w:sz w:val="24"/>
      <w:szCs w:val="24"/>
      <w:lang w:eastAsia="ru-RU"/>
    </w:rPr>
  </w:style>
  <w:style w:type="paragraph" w:styleId="1" w:customStyle="1">
    <w:name w:val="Абзац списка1"/>
    <w:rsid w:val="0016673a"/>
    <w:basedOn w:val="Normal"/>
    <w:pPr>
      <w:spacing w:lineRule="auto" w:line="276" w:before="0" w:after="200"/>
      <w:ind w:left="720" w:right="0" w:hanging="0"/>
    </w:pPr>
    <w:rPr>
      <w:rFonts w:ascii="Calibri" w:hAnsi="Calibri" w:eastAsia="Times New Roman" w:cs="Calibri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2017-10-16T08:55:00Z</dcterms:created>
  <dc:creator>Ермак Андрей Петрович</dc:creator>
  <dc:language>ru-RU</dc:language>
  <cp:lastModifiedBy>Ермак Андрей Петрович</cp:lastModifiedBy>
  <cp:lastPrinted>2017-10-16T14:09:00Z</cp:lastPrinted>
  <dcterms:modified xsi:type="dcterms:W3CDTF">2018-02-14T08:18:00Z</dcterms:modified>
  <cp:revision>4</cp:revision>
</cp:coreProperties>
</file>